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pageBreakBefore/>
        <w:jc w:val="center"/>
        <w:rPr>
          <w:rStyle w:val="style18"/>
          <w:rFonts w:ascii="Times New Roman" w:cs="Tahoma" w:eastAsia="Lucida Sans Unicode" w:hAnsi="Times New Roman"/>
          <w:b w:val="false"/>
          <w:bCs w:val="false"/>
          <w:color w:val="00000A"/>
          <w:spacing w:val="0"/>
          <w:sz w:val="26"/>
          <w:szCs w:val="26"/>
          <w:lang w:bidi="zxx-" w:eastAsia="zxx-" w:val="ru-RU"/>
        </w:rPr>
      </w:pPr>
      <w:r>
        <w:rPr>
          <w:rFonts w:ascii="Times New Roman" w:hAnsi="Times New Roman"/>
          <w:sz w:val="26"/>
          <w:szCs w:val="26"/>
        </w:rPr>
        <w:t xml:space="preserve">ПОЯСНИТЕЛЬНАЯ ЗАПИСКА                                                                                                                    </w:t>
      </w:r>
      <w:r>
        <w:rPr>
          <w:rStyle w:val="style18"/>
          <w:rFonts w:ascii="Times New Roman" w:cs="Arial" w:eastAsia="Times New Roman" w:hAnsi="Times New Roman"/>
          <w:b w:val="false"/>
          <w:bCs w:val="false"/>
          <w:color w:val="00000A"/>
          <w:spacing w:val="0"/>
          <w:sz w:val="26"/>
          <w:szCs w:val="26"/>
          <w:lang w:bidi="ar-SA" w:eastAsia="zxx-" w:val="ru-RU"/>
        </w:rPr>
        <w:t xml:space="preserve">к проекту решения </w:t>
      </w:r>
      <w:r>
        <w:rPr>
          <w:rStyle w:val="style18"/>
          <w:rFonts w:ascii="Times New Roman" w:cs="Tahoma" w:eastAsia="Lucida Sans Unicode" w:hAnsi="Times New Roman"/>
          <w:b w:val="false"/>
          <w:bCs w:val="false"/>
          <w:color w:val="00000A"/>
          <w:spacing w:val="0"/>
          <w:sz w:val="26"/>
          <w:szCs w:val="26"/>
          <w:lang w:bidi="zxx-" w:eastAsia="zxx-" w:val="ru-RU"/>
        </w:rPr>
        <w:t>Челябинской городской Думы</w:t>
      </w:r>
      <w:r>
        <w:rPr>
          <w:rStyle w:val="style18"/>
          <w:rFonts w:ascii="Times New Roman" w:cs="Times New Roman" w:eastAsia="Lucida Sans Unicode" w:hAnsi="Times New Roman"/>
          <w:b w:val="false"/>
          <w:bCs w:val="false"/>
          <w:color w:val="00000A"/>
          <w:spacing w:val="0"/>
          <w:sz w:val="26"/>
          <w:szCs w:val="26"/>
          <w:lang w:bidi="zxx-" w:eastAsia="zxx-" w:val="en-US"/>
        </w:rPr>
        <w:t xml:space="preserve">: </w:t>
      </w:r>
      <w:r>
        <w:rPr>
          <w:rStyle w:val="style18"/>
          <w:rFonts w:ascii="Times New Roman" w:cs="Tahoma" w:eastAsia="Lucida Sans Unicode" w:hAnsi="Times New Roman"/>
          <w:b w:val="false"/>
          <w:bCs w:val="false"/>
          <w:color w:val="00000A"/>
          <w:spacing w:val="0"/>
          <w:sz w:val="26"/>
          <w:szCs w:val="26"/>
          <w:lang w:bidi="zxx-" w:eastAsia="zxx-" w:val="ru-RU"/>
        </w:rPr>
        <w:t xml:space="preserve">«О внесении изменений в решение Челябинской городской Думы от 09.10.12 № 37/13 «Об утверждении Правил землепользования и застройки муниципального образования «Челябинский городской округ» и о признании утратившими силу отдельных решений Челябинской городской Думы» </w:t>
      </w:r>
      <w:r>
        <w:rPr>
          <w:rStyle w:val="style18"/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A"/>
          <w:spacing w:val="-8"/>
          <w:sz w:val="26"/>
          <w:szCs w:val="26"/>
          <w:lang w:bidi="ar-SA" w:eastAsia="zxx-" w:val="ru-RU"/>
        </w:rPr>
        <w:t xml:space="preserve">в части </w:t>
      </w:r>
      <w:r>
        <w:rPr>
          <w:rStyle w:val="style18"/>
          <w:rFonts w:ascii="Times New Roman" w:cs="Times New Roman" w:eastAsia="Lucida Sans Unicode" w:hAnsi="Times New Roman"/>
          <w:b w:val="false"/>
          <w:bCs w:val="false"/>
          <w:i w:val="false"/>
          <w:iCs w:val="false"/>
          <w:color w:val="00000A"/>
          <w:spacing w:val="-8"/>
          <w:sz w:val="26"/>
          <w:szCs w:val="26"/>
          <w:lang w:bidi="zxx-" w:eastAsia="zxx-" w:val="ru-RU"/>
        </w:rPr>
        <w:t>градостроител</w:t>
      </w:r>
      <w:r>
        <w:rPr>
          <w:rStyle w:val="style18"/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A"/>
          <w:spacing w:val="-8"/>
          <w:sz w:val="26"/>
          <w:szCs w:val="26"/>
          <w:lang w:bidi="ar-SA" w:eastAsia="zxx-" w:val="ru-RU"/>
        </w:rPr>
        <w:t xml:space="preserve">ьных зон 03 10, 03 11, 03 37 </w:t>
      </w:r>
      <w:r>
        <w:rPr>
          <w:rStyle w:val="style18"/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A"/>
          <w:spacing w:val="0"/>
          <w:sz w:val="26"/>
          <w:szCs w:val="26"/>
          <w:lang w:bidi="ar-SA" w:eastAsia="zxx-" w:val="ru-RU"/>
        </w:rPr>
        <w:t xml:space="preserve">в Ленинском </w:t>
      </w:r>
      <w:r>
        <w:rPr>
          <w:rStyle w:val="style18"/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pacing w:val="0"/>
          <w:sz w:val="26"/>
          <w:szCs w:val="26"/>
          <w:lang w:bidi="ar-SA" w:eastAsia="zxx-" w:val="ru-RU"/>
        </w:rPr>
        <w:t>районе</w:t>
      </w:r>
      <w:r>
        <w:rPr>
          <w:rStyle w:val="style18"/>
          <w:rFonts w:ascii="Times New Roman" w:cs="Tahoma" w:eastAsia="Lucida Sans Unicode" w:hAnsi="Times New Roman"/>
          <w:b w:val="false"/>
          <w:bCs w:val="false"/>
          <w:color w:val="00000A"/>
          <w:spacing w:val="0"/>
          <w:sz w:val="26"/>
          <w:szCs w:val="26"/>
          <w:lang w:bidi="zxx-" w:eastAsia="zxx-" w:val="ru-RU"/>
        </w:rPr>
        <w:t xml:space="preserve"> города Челябинска»</w:t>
      </w:r>
    </w:p>
    <w:p>
      <w:pPr>
        <w:pStyle w:val="style0"/>
        <w:spacing w:after="28" w:before="28" w:line="100" w:lineRule="atLeast"/>
        <w:ind w:hanging="0" w:left="0" w:right="0"/>
        <w:contextualSpacing w:val="false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ab/>
        <w:t>Данная работа предусматривает изменение границ территориальных зон 03 10 06 А.1.1 (природно-рекреационная территориальная зона: защитные), 03 11 01 А.1.4 (природно-рекреационная территориальная зона: парки, в том числе специализированного назначения, скверы, бульвары, набережные), 03 10 05 Б.1 (общественно-деловая территориальная зона: многофункциональные), 03 10 01 В.2.2 (зона многоквартирных домов в 5 этажей и выше), 03 10 02 В.3, 03 10 03 В.3, 03 10 04 В.3, 03 10 09 В.3, 03 10 10 В.3 (зона общеобразовательных и дошкольных учреждений), 03 10 11 И.2 (зона водных объектов местного значения), изменение вида территориально зоны 03 10 08 Б.2.7 (зона объектов религиозного назначения), а также установление границ территориальных зон 03 10 08 Б.1 (общественно-деловая территориальная зона: многофункциональные), 03 37 01 К.3.1 (улично - дорожная сеть: магистрали городского и районного значения).</w:t>
        <w:tab/>
        <w:tab/>
        <w:tab/>
        <w:tab/>
        <w:tab/>
        <w:tab/>
        <w:tab/>
        <w:tab/>
        <w:t xml:space="preserve"> Изменение границ и вида территориальной зон</w:t>
      </w:r>
      <w:bookmarkStart w:id="0" w:name="__UnoMark__869_1285595644"/>
      <w:bookmarkEnd w:id="0"/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 xml:space="preserve">ы 03 10 08 Б.2.7 предусмотрено с целью: </w:t>
      </w:r>
    </w:p>
    <w:p>
      <w:pPr>
        <w:pStyle w:val="style0"/>
        <w:spacing w:after="28" w:before="28" w:line="100" w:lineRule="atLeast"/>
        <w:ind w:hanging="0" w:left="0" w:right="0"/>
        <w:contextualSpacing w:val="false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 xml:space="preserve">- образования земельного участка Храма в честь иконы Божией Матери "Всех скорбящих Радость'' в соответствии с его границами, предложенными в документации по планировке территории (проект межевания территории) в границах: ул. Энергетиков, ул. Гранитная, ул. Агалакова, северо - западная граница сквера «Семейный», ул. Руставели, местный проезд, ул. Бобруйская (проект.) в Ленинском районе  (распоряжения Администрации г. Челябинска № 2336 от 26.02.2018) и необходимыми для его эксплуатации. Исходные ЗУ с КН номерами 74:36:0325003:35, 74:36:0000000:791, находятся в собственности, </w:t>
      </w:r>
    </w:p>
    <w:p>
      <w:pPr>
        <w:pStyle w:val="style0"/>
        <w:spacing w:after="28" w:before="28" w:line="100" w:lineRule="atLeast"/>
        <w:ind w:hanging="0" w:left="0" w:right="0"/>
        <w:contextualSpacing w:val="false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 xml:space="preserve">- размещения на территории земельного участка Храма объектов административного назначения и объектов общественного питания. </w:t>
        <w:tab/>
        <w:tab/>
        <w:tab/>
        <w:tab/>
        <w:tab/>
        <w:tab/>
        <w:tab/>
        <w:t xml:space="preserve">Изменение границ территориальной зоны 03 11 01 А.1.4. предусмотрено в соответствии с предложенными проектными решениями документации по планировке территории (проект межевания территории) в границах: ул. Энергетиков, ул. Гранитная, ул. Агалакова, северо - западная граница сквера «Семейный», ул. Руставели, местный проезд, ул. Бобруйская (проект.) в Ленинском районе г. Челябинска (распоряжение Администрации г. Челябинска № 2336 от 26.02.2018) и с целью соблюдения требования ч.4 ст.30 Градостроительного Кодекса РФ о принадлежности каждого земельного участка только к одной территориальной зоне (в настоящее время ЗУ с КН 74:36:0325003:35 расположен в 5 территориальных зонах). </w:t>
        <w:tab/>
        <w:tab/>
        <w:tab/>
        <w:tab/>
        <w:tab/>
        <w:t xml:space="preserve">Для сохранения баланса зеленых насаждений предложена компенсация в части градостроительной зоны 03 11: изменение границ территориальной зоны 03 11 01 А.1.4 (природно-рекреационная территориальная зона: парки, в том числе специализированного назначения, скверов, бульваров, набережных), с соответствующим исключением границ территориальной зоны 03 11 08 В.3, 03 11 09 В.3 (зона общеобразовательных и дошкольных учреждений). </w:t>
      </w:r>
    </w:p>
    <w:p>
      <w:pPr>
        <w:pStyle w:val="style0"/>
        <w:tabs>
          <w:tab w:leader="none" w:pos="0" w:val="left"/>
        </w:tabs>
        <w:ind w:hanging="0" w:left="-15" w:right="0"/>
        <w:jc w:val="both"/>
        <w:rPr>
          <w:rFonts w:cs="Times New Roman" w:eastAsia="Times New Roman"/>
          <w:sz w:val="28"/>
          <w:szCs w:val="28"/>
        </w:rPr>
      </w:pPr>
      <w:r>
        <w:rPr>
          <w:rFonts w:cs="Times New Roman" w:eastAsia="Times New Roman"/>
          <w:sz w:val="28"/>
          <w:szCs w:val="28"/>
        </w:rPr>
      </w:r>
    </w:p>
    <w:p>
      <w:pPr>
        <w:pStyle w:val="style0"/>
        <w:spacing w:after="28" w:before="28" w:line="100" w:lineRule="atLeast"/>
        <w:ind w:hanging="0" w:left="0" w:right="0"/>
        <w:contextualSpacing w:val="false"/>
        <w:jc w:val="both"/>
        <w:rPr>
          <w:rFonts w:ascii="Times New Roman" w:cs="Times New Roman" w:eastAsia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bidi="ar-SA" w:eastAsia="zxx-" w:val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cs="Times New Roman" w:eastAsia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bidi="ar-SA" w:eastAsia="zxx-" w:val="ru-RU"/>
        </w:rPr>
        <w:t xml:space="preserve">   </w:t>
      </w:r>
      <w:r>
        <w:rPr>
          <w:rFonts w:ascii="Times New Roman" w:cs="Times New Roman" w:eastAsia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bidi="ar-SA" w:eastAsia="zxx-" w:val="ru-RU"/>
        </w:rPr>
        <w:t>Баланс территориальных зон в границах внесения изменений:</w:t>
      </w:r>
    </w:p>
    <w:p>
      <w:pPr>
        <w:pStyle w:val="style0"/>
        <w:spacing w:after="28" w:before="28" w:line="100" w:lineRule="atLeast"/>
        <w:ind w:hanging="0" w:left="0" w:right="0"/>
        <w:contextualSpacing w:val="false"/>
        <w:jc w:val="both"/>
        <w:rPr/>
      </w:pPr>
      <w:r>
        <w:rPr/>
      </w:r>
    </w:p>
    <w:tbl>
      <w:tblPr>
        <w:jc w:val="left"/>
        <w:tblInd w:type="dxa" w:w="50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8"/>
          <w:bottom w:type="dxa" w:w="55"/>
          <w:right w:type="dxa" w:w="55"/>
        </w:tblCellMar>
      </w:tblPr>
      <w:tblGrid>
        <w:gridCol w:w="4005"/>
        <w:gridCol w:w="2880"/>
        <w:gridCol w:w="3036"/>
      </w:tblGrid>
      <w:tr>
        <w:trPr>
          <w:cantSplit w:val="false"/>
        </w:trPr>
        <w:tc>
          <w:tcPr>
            <w:tcW w:type="dxa" w:w="4005"/>
            <w:vMerge w:val="restart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31"/>
              <w:tabs>
                <w:tab w:leader="none" w:pos="0" w:val="left"/>
              </w:tabs>
              <w:spacing w:after="120" w:before="0" w:line="100" w:lineRule="atLeast"/>
              <w:contextualSpacing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31"/>
              <w:tabs>
                <w:tab w:leader="none" w:pos="0" w:val="left"/>
              </w:tabs>
              <w:spacing w:after="120" w:before="0" w:line="100" w:lineRule="atLeast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территориальных зон </w:t>
            </w:r>
          </w:p>
        </w:tc>
        <w:tc>
          <w:tcPr>
            <w:tcW w:type="dxa" w:w="2880"/>
            <w:gridSpan w:val="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31"/>
              <w:spacing w:after="120" w:before="0"/>
              <w:ind w:hanging="0" w:left="0" w:right="0"/>
              <w:contextualSpacing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31"/>
              <w:spacing w:after="120" w:before="0"/>
              <w:ind w:hanging="0" w:left="0" w:right="0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Действующий          документ</w:t>
            </w:r>
          </w:p>
        </w:tc>
        <w:tc>
          <w:tcPr>
            <w:tcW w:type="dxa" w:w="3036"/>
            <w:gridSpan w:val="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31"/>
              <w:spacing w:after="120" w:before="0"/>
              <w:ind w:hanging="0" w:left="0" w:right="0"/>
              <w:contextualSpacing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31"/>
              <w:spacing w:after="120" w:before="0"/>
              <w:ind w:hanging="0" w:left="0" w:right="0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по внесению изменений</w:t>
            </w:r>
          </w:p>
        </w:tc>
      </w:tr>
      <w:tr>
        <w:trPr>
          <w:cantSplit w:val="false"/>
        </w:trPr>
        <w:tc>
          <w:tcPr>
            <w:tcW w:type="dxa" w:w="4005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/>
            </w:pPr>
            <w:r>
              <w:rPr/>
            </w:r>
          </w:p>
        </w:tc>
        <w:tc>
          <w:tcPr>
            <w:tcW w:type="dxa" w:w="129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31"/>
              <w:spacing w:after="120" w:before="0"/>
              <w:ind w:hanging="0" w:left="0" w:right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type="dxa" w:w="159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31"/>
              <w:spacing w:after="120" w:before="0"/>
              <w:ind w:hanging="0" w:left="0" w:right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type="dxa" w:w="157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31"/>
              <w:spacing w:after="120" w:before="0"/>
              <w:ind w:hanging="0" w:left="0" w:right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type="dxa" w:w="146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31"/>
              <w:spacing w:after="120" w:before="0"/>
              <w:ind w:hanging="0" w:left="0" w:right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(природно-рекреационная территориальная зона)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27,21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30,72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А.1.1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(защитные)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А.1.4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(парки, в том числе специализированного назначения, скверы, бульвары, набережные)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22,76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27,22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(общественно-деловая территориальная зона)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4,88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Б.1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(многофункциональные)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3,49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Б.2.2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(зона торгово-развлекательных комплексов)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Б.2.7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(зона объектов религиозного назначения)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(жилая территориальная зона)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36,79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31,48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В.3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(зона общеобразовательных и дошкольных учреждений)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9,61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5,29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В.2.2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(зона многоквартирных домов в 5 этажей и выше)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27,18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26,19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(зона водных объектов)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И.2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(местного значения)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(зона инженерной и транспортной инфраструктур)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- К.3.1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(магистрали городского и районного значения)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cantSplit w:val="false"/>
        </w:trPr>
        <w:tc>
          <w:tcPr>
            <w:tcW w:type="dxa" w:w="400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righ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type="dxa" w:w="12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71,77</w:t>
            </w:r>
          </w:p>
        </w:tc>
        <w:tc>
          <w:tcPr>
            <w:tcW w:type="dxa" w:w="159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type="dxa" w:w="15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71,77</w:t>
            </w:r>
          </w:p>
        </w:tc>
        <w:tc>
          <w:tcPr>
            <w:tcW w:type="dxa" w:w="1461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8" w:before="28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>
      <w:pPr>
        <w:pStyle w:val="style0"/>
        <w:spacing w:after="28" w:before="28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r>
    </w:p>
    <w:p>
      <w:pPr>
        <w:pStyle w:val="style0"/>
        <w:tabs>
          <w:tab w:leader="none" w:pos="3119" w:val="left"/>
        </w:tabs>
        <w:spacing w:line="100" w:lineRule="atLeast"/>
        <w:ind w:hanging="0" w:left="0" w:right="-13"/>
        <w:jc w:val="left"/>
        <w:rPr/>
      </w:pPr>
      <w:r>
        <w:rPr/>
      </w:r>
    </w:p>
    <w:p>
      <w:pPr>
        <w:pStyle w:val="style0"/>
        <w:tabs>
          <w:tab w:leader="none" w:pos="3119" w:val="left"/>
        </w:tabs>
        <w:spacing w:line="100" w:lineRule="atLeast"/>
        <w:ind w:hanging="0" w:left="0" w:right="-13"/>
        <w:jc w:val="left"/>
        <w:rPr>
          <w:rStyle w:val="style18"/>
          <w:rFonts w:ascii="Times New Roman" w:cs="Times New Roman CYR" w:eastAsia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bidi="ar-SA" w:eastAsia="zxx-" w:val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bidi="ar-SA" w:eastAsia="zxx-" w:val="ru-RU"/>
        </w:rPr>
        <w:t xml:space="preserve">Начальник управления перспективного                                                                        </w:t>
      </w:r>
      <w:r>
        <w:rPr>
          <w:rStyle w:val="style18"/>
          <w:rFonts w:ascii="Times New Roman" w:cs="Times New Roman CYR" w:eastAsia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bidi="ar-SA" w:eastAsia="zxx-" w:val="ru-RU"/>
        </w:rPr>
        <w:t>развития городской территории                                                        В. В. Николенко</w:t>
      </w:r>
    </w:p>
    <w:p>
      <w:pPr>
        <w:pStyle w:val="style0"/>
        <w:spacing w:after="28" w:before="28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</w:r>
    </w:p>
    <w:p>
      <w:pPr>
        <w:pStyle w:val="style0"/>
        <w:spacing w:after="28" w:before="28" w:line="100" w:lineRule="atLeast"/>
        <w:contextualSpacing w:val="false"/>
        <w:jc w:val="center"/>
        <w:rPr/>
      </w:pPr>
      <w:r>
        <w:rPr/>
      </w:r>
    </w:p>
    <w:p>
      <w:pPr>
        <w:pStyle w:val="style0"/>
        <w:spacing w:after="160" w:before="0"/>
        <w:contextualSpacing w:val="false"/>
        <w:rPr/>
      </w:pPr>
      <w:r>
        <w:rPr/>
      </w:r>
    </w:p>
    <w:sectPr>
      <w:footerReference r:id="rId2" w:type="default"/>
      <w:type w:val="nextPage"/>
      <w:pgSz w:h="16838" w:w="11906"/>
      <w:pgMar w:bottom="1686" w:footer="1134" w:gutter="0" w:header="0" w:left="1134" w:right="851" w:top="85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tarSymbol">
    <w:altName w:val="Arial Unicode MS"/>
    <w:charset w:val="02"/>
    <w:family w:val="auto"/>
    <w:pitch w:val="default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8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</w:ft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ind w:hanging="0" w:left="0"/>
      </w:pPr>
      <w:rPr>
        <w:rFonts w:ascii="Symbol" w:cs="Symbol" w:hAnsi="Symbol" w:hint="default"/>
        <w:sz w:val="18"/>
        <w:szCs w:val="18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/>
  </w:style>
  <w:style w:styleId="style17" w:type="character">
    <w:name w:val="Нижний колонтитул Знак"/>
    <w:basedOn w:val="style15"/>
    <w:next w:val="style17"/>
    <w:rPr/>
  </w:style>
  <w:style w:styleId="style18" w:type="character">
    <w:name w:val="Основной шрифт абзаца"/>
    <w:next w:val="style18"/>
    <w:rPr/>
  </w:style>
  <w:style w:styleId="style19" w:type="character">
    <w:name w:val="Маркеры списка"/>
    <w:next w:val="style19"/>
    <w:rPr>
      <w:rFonts w:ascii="StarSymbol" w:cs="StarSymbol" w:eastAsia="StarSymbol" w:hAnsi="StarSymbol"/>
      <w:sz w:val="18"/>
      <w:szCs w:val="18"/>
    </w:rPr>
  </w:style>
  <w:style w:styleId="style20" w:type="character">
    <w:name w:val="ListLabel 1"/>
    <w:next w:val="style20"/>
    <w:rPr>
      <w:rFonts w:cs="Symbol"/>
      <w:sz w:val="18"/>
      <w:szCs w:val="18"/>
    </w:rPr>
  </w:style>
  <w:style w:styleId="style21" w:type="character">
    <w:name w:val="ListLabel 2"/>
    <w:next w:val="style21"/>
    <w:rPr>
      <w:rFonts w:cs="Symbol"/>
      <w:sz w:val="18"/>
      <w:szCs w:val="18"/>
    </w:rPr>
  </w:style>
  <w:style w:styleId="style22" w:type="paragraph">
    <w:name w:val="Заголовок"/>
    <w:basedOn w:val="style0"/>
    <w:next w:val="style23"/>
    <w:pPr>
      <w:keepNext/>
      <w:spacing w:after="120" w:before="240"/>
      <w:contextualSpacing w:val="false"/>
    </w:pPr>
    <w:rPr>
      <w:rFonts w:ascii="Arial" w:cs="Arial" w:eastAsia="Microsoft YaHei" w:hAnsi="Arial"/>
      <w:sz w:val="28"/>
      <w:szCs w:val="28"/>
    </w:rPr>
  </w:style>
  <w:style w:styleId="style23" w:type="paragraph">
    <w:name w:val="Основной текст"/>
    <w:basedOn w:val="style0"/>
    <w:next w:val="style23"/>
    <w:pPr>
      <w:spacing w:after="120" w:before="0"/>
      <w:contextualSpacing w:val="false"/>
    </w:pPr>
    <w:rPr/>
  </w:style>
  <w:style w:styleId="style24" w:type="paragraph">
    <w:name w:val="Список"/>
    <w:basedOn w:val="style23"/>
    <w:next w:val="style24"/>
    <w:pPr/>
    <w:rPr>
      <w:rFonts w:cs="Arial"/>
    </w:rPr>
  </w:style>
  <w:style w:styleId="style25" w:type="paragraph">
    <w:name w:val="Название"/>
    <w:basedOn w:val="style0"/>
    <w:next w:val="style25"/>
    <w:pPr>
      <w:suppressLineNumbers/>
      <w:spacing w:after="120" w:before="120"/>
      <w:contextualSpacing w:val="false"/>
    </w:pPr>
    <w:rPr>
      <w:rFonts w:cs="Arial"/>
      <w:i/>
      <w:iCs/>
      <w:sz w:val="24"/>
      <w:szCs w:val="24"/>
    </w:rPr>
  </w:style>
  <w:style w:styleId="style26" w:type="paragraph">
    <w:name w:val="Указатель"/>
    <w:basedOn w:val="style0"/>
    <w:next w:val="style26"/>
    <w:pPr>
      <w:suppressLineNumbers/>
    </w:pPr>
    <w:rPr>
      <w:rFonts w:cs="Arial"/>
    </w:rPr>
  </w:style>
  <w:style w:styleId="style27" w:type="paragraph">
    <w:name w:val="Верхний колонтитул"/>
    <w:basedOn w:val="style0"/>
    <w:next w:val="style27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28" w:type="paragraph">
    <w:name w:val="Нижний колонтитул"/>
    <w:basedOn w:val="style0"/>
    <w:next w:val="style28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29" w:type="paragraph">
    <w:name w:val="Normal (Web)"/>
    <w:basedOn w:val="style0"/>
    <w:next w:val="style29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30" w:type="paragraph">
    <w:name w:val="Содержимое таблицы"/>
    <w:basedOn w:val="style0"/>
    <w:next w:val="style30"/>
    <w:pPr/>
    <w:rPr/>
  </w:style>
  <w:style w:styleId="style31" w:type="paragraph">
    <w:name w:val="Содержимое врезки"/>
    <w:basedOn w:val="style23"/>
    <w:next w:val="style31"/>
    <w:pPr>
      <w:suppressAutoHyphens w:val="true"/>
    </w:pPr>
    <w:rPr/>
  </w:style>
  <w:style w:styleId="style32" w:type="paragraph">
    <w:name w:val="Заголовок таблицы"/>
    <w:basedOn w:val="style30"/>
    <w:next w:val="style3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2018-04-12T10:45:00Z</dcterms:created>
  <dc:creator>Darya D. Sozykina</dc:creator>
  <cp:lastModifiedBy>Darya D. Sozykina</cp:lastModifiedBy>
  <cp:lastPrinted>2018-07-16T12:00:09Z</cp:lastPrinted>
  <dcterms:modified xsi:type="dcterms:W3CDTF">2018-04-12T10:45:00Z</dcterms:modified>
  <cp:revision>2</cp:revision>
</cp:coreProperties>
</file>